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C9" w:rsidRDefault="00257A23" w:rsidP="00912DC9">
      <w:pPr>
        <w:rPr>
          <w:rFonts w:cs="Times New Roman"/>
          <w:sz w:val="28"/>
          <w:szCs w:val="28"/>
          <w:u w:val="single"/>
        </w:rPr>
      </w:pPr>
      <w:r>
        <w:rPr>
          <w:rFonts w:cs="Times New Roman"/>
          <w:sz w:val="28"/>
          <w:szCs w:val="28"/>
          <w:u w:val="single"/>
        </w:rPr>
        <w:t>Social Studies Vocabulary:  Medieval Africa</w:t>
      </w:r>
    </w:p>
    <w:p w:rsidR="00E06806" w:rsidRPr="000F3E31" w:rsidRDefault="00E06806" w:rsidP="00912DC9">
      <w:pPr>
        <w:rPr>
          <w:rFonts w:cs="Times New Roman"/>
          <w:sz w:val="28"/>
          <w:szCs w:val="28"/>
          <w:u w:val="single"/>
        </w:rPr>
      </w:pPr>
    </w:p>
    <w:p w:rsidR="00912DC9" w:rsidRPr="000F3E31" w:rsidRDefault="00912DC9" w:rsidP="00E06806">
      <w:pPr>
        <w:pStyle w:val="ListParagraph"/>
        <w:numPr>
          <w:ilvl w:val="0"/>
          <w:numId w:val="1"/>
        </w:numPr>
        <w:ind w:hanging="720"/>
        <w:rPr>
          <w:rFonts w:cs="Times New Roman"/>
          <w:sz w:val="28"/>
          <w:szCs w:val="28"/>
          <w:u w:val="single"/>
        </w:rPr>
      </w:pPr>
      <w:proofErr w:type="spellStart"/>
      <w:r w:rsidRPr="000F3E31">
        <w:rPr>
          <w:rFonts w:cs="Times New Roman"/>
          <w:sz w:val="28"/>
          <w:szCs w:val="28"/>
          <w:u w:val="single"/>
        </w:rPr>
        <w:t>Ibn</w:t>
      </w:r>
      <w:proofErr w:type="spellEnd"/>
      <w:r w:rsidRPr="000F3E31">
        <w:rPr>
          <w:rFonts w:cs="Times New Roman"/>
          <w:sz w:val="28"/>
          <w:szCs w:val="28"/>
          <w:u w:val="single"/>
        </w:rPr>
        <w:t xml:space="preserve"> Battuta</w:t>
      </w:r>
      <w:r w:rsidR="00FA0F0B" w:rsidRPr="000F3E31">
        <w:rPr>
          <w:rFonts w:cs="Times New Roman"/>
          <w:sz w:val="28"/>
          <w:szCs w:val="28"/>
        </w:rPr>
        <w:t xml:space="preserve"> – </w:t>
      </w:r>
      <w:r w:rsidRPr="000F3E31">
        <w:rPr>
          <w:rFonts w:cs="Times New Roman"/>
          <w:sz w:val="28"/>
          <w:szCs w:val="28"/>
        </w:rPr>
        <w:t>young Arab lawyer from Morocco who set out to explore the Muslim world in 1325; he traveled for almost 30 years</w:t>
      </w:r>
    </w:p>
    <w:p w:rsidR="00912DC9" w:rsidRPr="000F3E3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Mansa Musa</w:t>
      </w:r>
      <w:r w:rsidR="00FA0F0B" w:rsidRPr="000F3E31">
        <w:rPr>
          <w:rFonts w:cs="Times New Roman"/>
          <w:sz w:val="28"/>
          <w:szCs w:val="28"/>
        </w:rPr>
        <w:t xml:space="preserve"> – </w:t>
      </w:r>
      <w:r w:rsidRPr="000F3E31">
        <w:rPr>
          <w:rFonts w:cs="Times New Roman"/>
          <w:sz w:val="28"/>
          <w:szCs w:val="28"/>
        </w:rPr>
        <w:t>last strong king of the Mali kingdom; Mali began a slow decline after his death</w:t>
      </w:r>
    </w:p>
    <w:p w:rsidR="00912DC9" w:rsidRPr="000F3E31" w:rsidRDefault="00912DC9" w:rsidP="00E06806">
      <w:pPr>
        <w:pStyle w:val="ListParagraph"/>
        <w:numPr>
          <w:ilvl w:val="0"/>
          <w:numId w:val="1"/>
        </w:numPr>
        <w:ind w:hanging="720"/>
        <w:rPr>
          <w:rFonts w:cs="Times New Roman"/>
          <w:sz w:val="28"/>
          <w:szCs w:val="28"/>
          <w:u w:val="single"/>
        </w:rPr>
      </w:pPr>
      <w:proofErr w:type="spellStart"/>
      <w:r w:rsidRPr="000F3E31">
        <w:rPr>
          <w:rFonts w:cs="Times New Roman"/>
          <w:sz w:val="28"/>
          <w:szCs w:val="28"/>
          <w:u w:val="single"/>
        </w:rPr>
        <w:t>Sundiata</w:t>
      </w:r>
      <w:proofErr w:type="spellEnd"/>
      <w:r w:rsidRPr="000F3E31">
        <w:rPr>
          <w:rFonts w:cs="Times New Roman"/>
          <w:sz w:val="28"/>
          <w:szCs w:val="28"/>
          <w:u w:val="single"/>
        </w:rPr>
        <w:t xml:space="preserve"> Keita</w:t>
      </w:r>
      <w:r w:rsidRPr="000F3E31">
        <w:rPr>
          <w:rFonts w:cs="Times New Roman"/>
          <w:sz w:val="28"/>
          <w:szCs w:val="28"/>
        </w:rPr>
        <w:t xml:space="preserve"> – great warrior-king known as the "Lion Prince" of Mali; ruled Ghana from 1230 to 1255</w:t>
      </w:r>
    </w:p>
    <w:p w:rsidR="00912DC9" w:rsidRPr="000F3E3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Mali</w:t>
      </w:r>
      <w:r w:rsidR="00FA0F0B">
        <w:rPr>
          <w:rFonts w:cs="Times New Roman"/>
          <w:sz w:val="28"/>
          <w:szCs w:val="28"/>
        </w:rPr>
        <w:t xml:space="preserve"> </w:t>
      </w:r>
      <w:r w:rsidRPr="000F3E31">
        <w:rPr>
          <w:rFonts w:cs="Times New Roman"/>
          <w:sz w:val="28"/>
          <w:szCs w:val="28"/>
        </w:rPr>
        <w:t>– West African kingdom which conquered the kingdom of Ghana</w:t>
      </w:r>
    </w:p>
    <w:p w:rsidR="00912DC9" w:rsidRPr="000F3E31" w:rsidRDefault="00912DC9" w:rsidP="00E06806">
      <w:pPr>
        <w:pStyle w:val="ListParagraph"/>
        <w:numPr>
          <w:ilvl w:val="0"/>
          <w:numId w:val="1"/>
        </w:numPr>
        <w:ind w:hanging="720"/>
        <w:rPr>
          <w:rFonts w:cs="Times New Roman"/>
          <w:sz w:val="28"/>
          <w:szCs w:val="28"/>
          <w:u w:val="single"/>
        </w:rPr>
      </w:pPr>
      <w:proofErr w:type="spellStart"/>
      <w:r w:rsidRPr="000F3E31">
        <w:rPr>
          <w:rFonts w:cs="Times New Roman"/>
          <w:sz w:val="28"/>
          <w:szCs w:val="28"/>
          <w:u w:val="single"/>
        </w:rPr>
        <w:t>griots</w:t>
      </w:r>
      <w:proofErr w:type="spellEnd"/>
      <w:r w:rsidRPr="000F3E31">
        <w:rPr>
          <w:rFonts w:cs="Times New Roman"/>
          <w:sz w:val="28"/>
          <w:szCs w:val="28"/>
        </w:rPr>
        <w:t xml:space="preserve"> – West African story tellers</w:t>
      </w:r>
    </w:p>
    <w:p w:rsidR="00912DC9" w:rsidRPr="000F3E3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plateau</w:t>
      </w:r>
      <w:r w:rsidRPr="000F3E31">
        <w:rPr>
          <w:rFonts w:cs="Times New Roman"/>
          <w:sz w:val="28"/>
          <w:szCs w:val="28"/>
        </w:rPr>
        <w:t xml:space="preserve"> – </w:t>
      </w:r>
      <w:r w:rsidRPr="000F3E31">
        <w:rPr>
          <w:rStyle w:val="qdef3"/>
          <w:rFonts w:cs="Times New Roman"/>
          <w:color w:val="222222"/>
          <w:sz w:val="28"/>
          <w:szCs w:val="28"/>
        </w:rPr>
        <w:t>an area of high, flat land</w:t>
      </w:r>
    </w:p>
    <w:p w:rsidR="00912DC9" w:rsidRPr="000F3E3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Timbuktu</w:t>
      </w:r>
      <w:r w:rsidRPr="000F3E31">
        <w:rPr>
          <w:rFonts w:cs="Times New Roman"/>
          <w:sz w:val="28"/>
          <w:szCs w:val="28"/>
        </w:rPr>
        <w:t xml:space="preserve"> – </w:t>
      </w:r>
      <w:r w:rsidR="00FA0F0B">
        <w:rPr>
          <w:rStyle w:val="qdef3"/>
          <w:rFonts w:cs="Times New Roman"/>
          <w:color w:val="222222"/>
          <w:sz w:val="28"/>
          <w:szCs w:val="28"/>
        </w:rPr>
        <w:t>f</w:t>
      </w:r>
      <w:r w:rsidRPr="000F3E31">
        <w:rPr>
          <w:rStyle w:val="qdef3"/>
          <w:rFonts w:cs="Times New Roman"/>
          <w:color w:val="222222"/>
          <w:sz w:val="28"/>
          <w:szCs w:val="28"/>
        </w:rPr>
        <w:t xml:space="preserve">ounded in the 11th century by the </w:t>
      </w:r>
      <w:proofErr w:type="spellStart"/>
      <w:r w:rsidRPr="000F3E31">
        <w:rPr>
          <w:rStyle w:val="qdef3"/>
          <w:rFonts w:cs="Times New Roman"/>
          <w:color w:val="222222"/>
          <w:sz w:val="28"/>
          <w:szCs w:val="28"/>
        </w:rPr>
        <w:t>Tuareg</w:t>
      </w:r>
      <w:proofErr w:type="spellEnd"/>
      <w:r w:rsidRPr="000F3E31">
        <w:rPr>
          <w:rStyle w:val="qdef3"/>
          <w:rFonts w:cs="Times New Roman"/>
          <w:color w:val="222222"/>
          <w:sz w:val="28"/>
          <w:szCs w:val="28"/>
        </w:rPr>
        <w:t>, it became a major trading center (primarily for gold and salt) by the 14th century.</w:t>
      </w:r>
    </w:p>
    <w:p w:rsidR="00257A23" w:rsidRPr="009B0AE1" w:rsidRDefault="00912DC9" w:rsidP="009B0AE1">
      <w:pPr>
        <w:pStyle w:val="ListParagraph"/>
        <w:numPr>
          <w:ilvl w:val="0"/>
          <w:numId w:val="1"/>
        </w:numPr>
        <w:ind w:hanging="720"/>
        <w:rPr>
          <w:rFonts w:cs="Times New Roman"/>
          <w:sz w:val="28"/>
          <w:szCs w:val="28"/>
          <w:u w:val="single"/>
        </w:rPr>
      </w:pPr>
      <w:r w:rsidRPr="000F3E31">
        <w:rPr>
          <w:rFonts w:cs="Times New Roman"/>
          <w:sz w:val="28"/>
          <w:szCs w:val="28"/>
          <w:u w:val="single"/>
        </w:rPr>
        <w:t>dhow</w:t>
      </w:r>
      <w:r w:rsidRPr="000F3E31">
        <w:rPr>
          <w:rFonts w:cs="Times New Roman"/>
          <w:sz w:val="28"/>
          <w:szCs w:val="28"/>
        </w:rPr>
        <w:t xml:space="preserve"> – an Arab sailboat</w:t>
      </w:r>
    </w:p>
    <w:p w:rsidR="00CE5AD7" w:rsidRPr="00CE5AD7"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clan</w:t>
      </w:r>
      <w:r w:rsidR="00CE5AD7">
        <w:rPr>
          <w:rFonts w:cs="Times New Roman"/>
          <w:sz w:val="28"/>
          <w:szCs w:val="28"/>
        </w:rPr>
        <w:t xml:space="preserve"> – </w:t>
      </w:r>
      <w:r w:rsidR="007911A0">
        <w:rPr>
          <w:rFonts w:cs="Times New Roman"/>
          <w:sz w:val="28"/>
          <w:szCs w:val="28"/>
        </w:rPr>
        <w:t>group of families related by blood or marriage</w:t>
      </w:r>
    </w:p>
    <w:p w:rsidR="00CE5AD7" w:rsidRPr="009B0AE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sultan</w:t>
      </w:r>
      <w:r w:rsidRPr="000F3E31">
        <w:rPr>
          <w:rFonts w:cs="Times New Roman"/>
          <w:sz w:val="28"/>
          <w:szCs w:val="28"/>
        </w:rPr>
        <w:t xml:space="preserve"> –</w:t>
      </w:r>
      <w:r w:rsidR="00FA0F0B">
        <w:rPr>
          <w:rFonts w:cs="Times New Roman"/>
          <w:sz w:val="28"/>
          <w:szCs w:val="28"/>
        </w:rPr>
        <w:t xml:space="preserve"> </w:t>
      </w:r>
      <w:r w:rsidR="007911A0">
        <w:rPr>
          <w:rFonts w:cs="Times New Roman"/>
          <w:sz w:val="28"/>
          <w:szCs w:val="28"/>
        </w:rPr>
        <w:t>military and political leader with absolute authority over a Muslim country</w:t>
      </w:r>
    </w:p>
    <w:p w:rsidR="009B0AE1" w:rsidRDefault="009B0AE1" w:rsidP="009B0AE1">
      <w:pPr>
        <w:rPr>
          <w:rFonts w:cs="Times New Roman"/>
          <w:sz w:val="28"/>
          <w:szCs w:val="28"/>
          <w:u w:val="single"/>
        </w:rPr>
      </w:pPr>
    </w:p>
    <w:p w:rsidR="009B0AE1" w:rsidRPr="009B0AE1" w:rsidRDefault="009B0AE1" w:rsidP="009B0AE1">
      <w:pPr>
        <w:rPr>
          <w:rFonts w:cs="Times New Roman"/>
          <w:sz w:val="28"/>
          <w:szCs w:val="28"/>
        </w:rPr>
      </w:pPr>
      <w:r>
        <w:rPr>
          <w:rFonts w:cs="Times New Roman"/>
          <w:sz w:val="28"/>
          <w:szCs w:val="28"/>
        </w:rPr>
        <w:t>----------------------------------------------------------------------------------------------------</w:t>
      </w:r>
    </w:p>
    <w:p w:rsidR="009B0AE1" w:rsidRDefault="009B0AE1" w:rsidP="009B0AE1">
      <w:pPr>
        <w:rPr>
          <w:rFonts w:cs="Times New Roman"/>
          <w:sz w:val="28"/>
          <w:szCs w:val="28"/>
          <w:u w:val="single"/>
        </w:rPr>
      </w:pPr>
    </w:p>
    <w:p w:rsidR="009B0AE1" w:rsidRPr="009B0AE1" w:rsidRDefault="009B0AE1" w:rsidP="009B0AE1">
      <w:pPr>
        <w:rPr>
          <w:rFonts w:cs="Times New Roman"/>
          <w:sz w:val="28"/>
          <w:szCs w:val="28"/>
          <w:u w:val="single"/>
        </w:rPr>
      </w:pPr>
    </w:p>
    <w:p w:rsidR="00912DC9" w:rsidRPr="000F3E31" w:rsidRDefault="00912DC9"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Swahili</w:t>
      </w:r>
      <w:r w:rsidRPr="000F3E31">
        <w:rPr>
          <w:rFonts w:cs="Times New Roman"/>
          <w:sz w:val="28"/>
          <w:szCs w:val="28"/>
        </w:rPr>
        <w:t xml:space="preserve"> – </w:t>
      </w:r>
      <w:r w:rsidR="00D32432" w:rsidRPr="000F3E31">
        <w:rPr>
          <w:rFonts w:cs="Times New Roman"/>
          <w:sz w:val="28"/>
          <w:szCs w:val="28"/>
        </w:rPr>
        <w:t>refers to the culture and language of East Africa</w:t>
      </w:r>
    </w:p>
    <w:p w:rsidR="00912DC9" w:rsidRPr="000F3E31" w:rsidRDefault="00FA0F0B" w:rsidP="00E06806">
      <w:pPr>
        <w:pStyle w:val="ListParagraph"/>
        <w:numPr>
          <w:ilvl w:val="0"/>
          <w:numId w:val="1"/>
        </w:numPr>
        <w:ind w:hanging="720"/>
        <w:rPr>
          <w:rFonts w:cs="Times New Roman"/>
          <w:sz w:val="28"/>
          <w:szCs w:val="28"/>
          <w:u w:val="single"/>
        </w:rPr>
      </w:pPr>
      <w:r>
        <w:rPr>
          <w:rFonts w:cs="Times New Roman"/>
          <w:sz w:val="28"/>
          <w:szCs w:val="28"/>
          <w:u w:val="single"/>
        </w:rPr>
        <w:t>m</w:t>
      </w:r>
      <w:r w:rsidR="00D32432" w:rsidRPr="000F3E31">
        <w:rPr>
          <w:rFonts w:cs="Times New Roman"/>
          <w:sz w:val="28"/>
          <w:szCs w:val="28"/>
          <w:u w:val="single"/>
        </w:rPr>
        <w:t>igrations</w:t>
      </w:r>
      <w:r>
        <w:rPr>
          <w:rFonts w:cs="Times New Roman"/>
          <w:sz w:val="28"/>
          <w:szCs w:val="28"/>
        </w:rPr>
        <w:t xml:space="preserve"> </w:t>
      </w:r>
      <w:r w:rsidR="00912DC9" w:rsidRPr="000F3E31">
        <w:rPr>
          <w:rFonts w:cs="Times New Roman"/>
          <w:sz w:val="28"/>
          <w:szCs w:val="28"/>
        </w:rPr>
        <w:t xml:space="preserve">– </w:t>
      </w:r>
      <w:r w:rsidR="00D32432" w:rsidRPr="000F3E31">
        <w:rPr>
          <w:rFonts w:cs="Times New Roman"/>
          <w:sz w:val="28"/>
          <w:szCs w:val="28"/>
        </w:rPr>
        <w:t>movements of large groups of people</w:t>
      </w:r>
    </w:p>
    <w:p w:rsidR="00912DC9" w:rsidRPr="000F3E31" w:rsidRDefault="000F3E31" w:rsidP="00E06806">
      <w:pPr>
        <w:pStyle w:val="ListParagraph"/>
        <w:numPr>
          <w:ilvl w:val="0"/>
          <w:numId w:val="1"/>
        </w:numPr>
        <w:ind w:hanging="720"/>
        <w:rPr>
          <w:rFonts w:cs="Times New Roman"/>
          <w:sz w:val="28"/>
          <w:szCs w:val="28"/>
          <w:u w:val="single"/>
        </w:rPr>
      </w:pPr>
      <w:r w:rsidRPr="000F3E31">
        <w:rPr>
          <w:rFonts w:cs="Times New Roman"/>
          <w:sz w:val="28"/>
          <w:szCs w:val="28"/>
          <w:u w:val="single"/>
        </w:rPr>
        <w:t>African diaspora</w:t>
      </w:r>
      <w:r w:rsidR="00FA0F0B" w:rsidRPr="00FA0F0B">
        <w:rPr>
          <w:rFonts w:cs="Times New Roman"/>
          <w:sz w:val="28"/>
          <w:szCs w:val="28"/>
        </w:rPr>
        <w:t xml:space="preserve"> </w:t>
      </w:r>
      <w:r w:rsidR="00912DC9" w:rsidRPr="000F3E31">
        <w:rPr>
          <w:rFonts w:cs="Times New Roman"/>
          <w:sz w:val="28"/>
          <w:szCs w:val="28"/>
        </w:rPr>
        <w:t xml:space="preserve">– </w:t>
      </w:r>
      <w:r w:rsidRPr="000F3E31">
        <w:rPr>
          <w:rFonts w:cs="Times New Roman"/>
          <w:sz w:val="28"/>
          <w:szCs w:val="28"/>
        </w:rPr>
        <w:t>the spreading of African peoples and cultures around the world</w:t>
      </w:r>
    </w:p>
    <w:p w:rsidR="000F3E31" w:rsidRPr="000F3E31" w:rsidRDefault="000F3E31" w:rsidP="00E06806">
      <w:pPr>
        <w:pStyle w:val="ListParagraph"/>
        <w:numPr>
          <w:ilvl w:val="0"/>
          <w:numId w:val="1"/>
        </w:numPr>
        <w:ind w:hanging="720"/>
        <w:rPr>
          <w:rFonts w:cs="Times New Roman"/>
          <w:sz w:val="28"/>
          <w:szCs w:val="28"/>
          <w:u w:val="single"/>
        </w:rPr>
      </w:pPr>
      <w:r>
        <w:rPr>
          <w:rFonts w:cs="Times New Roman"/>
          <w:sz w:val="28"/>
          <w:szCs w:val="28"/>
          <w:u w:val="single"/>
        </w:rPr>
        <w:t>matrilineal</w:t>
      </w:r>
      <w:r w:rsidR="00FA0F0B" w:rsidRPr="000F3E31">
        <w:rPr>
          <w:rFonts w:cs="Times New Roman"/>
          <w:sz w:val="28"/>
          <w:szCs w:val="28"/>
        </w:rPr>
        <w:t xml:space="preserve"> – </w:t>
      </w:r>
      <w:r w:rsidRPr="000F3E31">
        <w:rPr>
          <w:rFonts w:cs="Times New Roman"/>
          <w:sz w:val="28"/>
          <w:szCs w:val="28"/>
        </w:rPr>
        <w:t>refers to a group that traces descent through mothers rather than fathers</w:t>
      </w:r>
    </w:p>
    <w:p w:rsidR="000F3E31" w:rsidRPr="009B0AE1" w:rsidRDefault="000F3E31" w:rsidP="00E06806">
      <w:pPr>
        <w:pStyle w:val="ListParagraph"/>
        <w:numPr>
          <w:ilvl w:val="0"/>
          <w:numId w:val="1"/>
        </w:numPr>
        <w:ind w:hanging="720"/>
        <w:rPr>
          <w:rFonts w:cs="Times New Roman"/>
          <w:sz w:val="28"/>
          <w:szCs w:val="28"/>
          <w:u w:val="single"/>
        </w:rPr>
      </w:pPr>
      <w:r>
        <w:rPr>
          <w:rFonts w:cs="Times New Roman"/>
          <w:sz w:val="28"/>
          <w:szCs w:val="28"/>
          <w:u w:val="single"/>
        </w:rPr>
        <w:t>mosque</w:t>
      </w:r>
      <w:r w:rsidR="00FA0F0B" w:rsidRPr="000F3E31">
        <w:rPr>
          <w:rFonts w:cs="Times New Roman"/>
          <w:sz w:val="28"/>
          <w:szCs w:val="28"/>
        </w:rPr>
        <w:t xml:space="preserve"> – </w:t>
      </w:r>
      <w:r w:rsidRPr="000F3E31">
        <w:rPr>
          <w:rFonts w:cs="Times New Roman"/>
          <w:sz w:val="28"/>
          <w:szCs w:val="28"/>
        </w:rPr>
        <w:t>Muslim house of worship</w:t>
      </w:r>
    </w:p>
    <w:p w:rsidR="009B0AE1" w:rsidRPr="009B0AE1" w:rsidRDefault="009B0AE1" w:rsidP="009B0AE1">
      <w:pPr>
        <w:pStyle w:val="ListParagraph"/>
        <w:numPr>
          <w:ilvl w:val="0"/>
          <w:numId w:val="1"/>
        </w:numPr>
        <w:ind w:hanging="720"/>
        <w:rPr>
          <w:sz w:val="28"/>
          <w:szCs w:val="28"/>
        </w:rPr>
      </w:pPr>
      <w:r w:rsidRPr="009B0AE1">
        <w:rPr>
          <w:sz w:val="28"/>
          <w:szCs w:val="28"/>
          <w:u w:val="single"/>
        </w:rPr>
        <w:t>climate zones</w:t>
      </w:r>
      <w:r w:rsidRPr="009B0AE1">
        <w:rPr>
          <w:sz w:val="28"/>
          <w:szCs w:val="28"/>
        </w:rPr>
        <w:t xml:space="preserve"> – a system for classifying geographic places based on native vegetation, as well as average temperatures and precipitation</w:t>
      </w:r>
    </w:p>
    <w:p w:rsidR="009B0AE1" w:rsidRPr="009B0AE1" w:rsidRDefault="009B0AE1" w:rsidP="009B0AE1">
      <w:pPr>
        <w:pStyle w:val="ListParagraph"/>
        <w:numPr>
          <w:ilvl w:val="0"/>
          <w:numId w:val="1"/>
        </w:numPr>
        <w:ind w:hanging="720"/>
        <w:rPr>
          <w:sz w:val="28"/>
          <w:szCs w:val="28"/>
        </w:rPr>
      </w:pPr>
      <w:r w:rsidRPr="009B0AE1">
        <w:rPr>
          <w:sz w:val="28"/>
          <w:szCs w:val="28"/>
          <w:u w:val="single"/>
        </w:rPr>
        <w:t>desert</w:t>
      </w:r>
      <w:r w:rsidRPr="009B0AE1">
        <w:rPr>
          <w:sz w:val="28"/>
          <w:szCs w:val="28"/>
        </w:rPr>
        <w:t xml:space="preserve"> – region with extremely low rainfall, usually less than 16 inches </w:t>
      </w:r>
      <w:r w:rsidR="00FA0F0B">
        <w:rPr>
          <w:sz w:val="28"/>
          <w:szCs w:val="28"/>
        </w:rPr>
        <w:t>(40</w:t>
      </w:r>
      <w:r w:rsidRPr="009B0AE1">
        <w:rPr>
          <w:sz w:val="28"/>
          <w:szCs w:val="28"/>
        </w:rPr>
        <w:t>cm) per year</w:t>
      </w:r>
    </w:p>
    <w:p w:rsidR="009B0AE1" w:rsidRPr="009B0AE1" w:rsidRDefault="009B0AE1" w:rsidP="009B0AE1">
      <w:pPr>
        <w:pStyle w:val="ListParagraph"/>
        <w:numPr>
          <w:ilvl w:val="0"/>
          <w:numId w:val="1"/>
        </w:numPr>
        <w:ind w:hanging="720"/>
        <w:rPr>
          <w:sz w:val="28"/>
          <w:szCs w:val="28"/>
        </w:rPr>
      </w:pPr>
      <w:r w:rsidRPr="009B0AE1">
        <w:rPr>
          <w:sz w:val="28"/>
          <w:szCs w:val="28"/>
          <w:u w:val="single"/>
        </w:rPr>
        <w:t>Mediterranean</w:t>
      </w:r>
      <w:r w:rsidRPr="009B0AE1">
        <w:rPr>
          <w:sz w:val="28"/>
          <w:szCs w:val="28"/>
        </w:rPr>
        <w:t xml:space="preserve"> – a climate with warm to hot, dry summers and mild to cool, wet winters.  Examples include the lands around the Mediterranean Sea, much of California, parts of Western and South Australia, southwestern South Africa, sections of Central Asia, and in parts of central coastal Chile.</w:t>
      </w:r>
    </w:p>
    <w:p w:rsidR="009B0AE1" w:rsidRPr="009B0AE1" w:rsidRDefault="009B0AE1" w:rsidP="009B0AE1">
      <w:pPr>
        <w:pStyle w:val="ListParagraph"/>
        <w:numPr>
          <w:ilvl w:val="0"/>
          <w:numId w:val="1"/>
        </w:numPr>
        <w:ind w:hanging="720"/>
        <w:rPr>
          <w:sz w:val="28"/>
          <w:szCs w:val="28"/>
        </w:rPr>
      </w:pPr>
      <w:r w:rsidRPr="009B0AE1">
        <w:rPr>
          <w:sz w:val="28"/>
          <w:szCs w:val="28"/>
          <w:u w:val="single"/>
        </w:rPr>
        <w:t>rain forest</w:t>
      </w:r>
      <w:r w:rsidRPr="009B0AE1">
        <w:rPr>
          <w:sz w:val="28"/>
          <w:szCs w:val="28"/>
        </w:rPr>
        <w:t xml:space="preserve"> – forest with a high rainfall, typically 70 or more inches </w:t>
      </w:r>
      <w:r w:rsidR="00FA0F0B">
        <w:rPr>
          <w:sz w:val="28"/>
          <w:szCs w:val="28"/>
        </w:rPr>
        <w:t xml:space="preserve">         </w:t>
      </w:r>
      <w:bookmarkStart w:id="0" w:name="_GoBack"/>
      <w:bookmarkEnd w:id="0"/>
      <w:r w:rsidRPr="009B0AE1">
        <w:rPr>
          <w:sz w:val="28"/>
          <w:szCs w:val="28"/>
        </w:rPr>
        <w:t>(175 – 200 cm) per year</w:t>
      </w:r>
    </w:p>
    <w:p w:rsidR="00912DC9" w:rsidRPr="009B0AE1" w:rsidRDefault="009B0AE1" w:rsidP="009B0AE1">
      <w:pPr>
        <w:pStyle w:val="ListParagraph"/>
        <w:numPr>
          <w:ilvl w:val="0"/>
          <w:numId w:val="1"/>
        </w:numPr>
        <w:ind w:hanging="720"/>
        <w:rPr>
          <w:sz w:val="28"/>
          <w:szCs w:val="28"/>
        </w:rPr>
      </w:pPr>
      <w:r w:rsidRPr="009B0AE1">
        <w:rPr>
          <w:sz w:val="28"/>
          <w:szCs w:val="28"/>
          <w:u w:val="single"/>
        </w:rPr>
        <w:t>savanna</w:t>
      </w:r>
      <w:r w:rsidRPr="009B0AE1">
        <w:rPr>
          <w:sz w:val="28"/>
          <w:szCs w:val="28"/>
        </w:rPr>
        <w:t xml:space="preserve"> – grassland, often with some tree cover</w:t>
      </w:r>
    </w:p>
    <w:p w:rsidR="0045738D" w:rsidRPr="000F3E31" w:rsidRDefault="0045738D" w:rsidP="00E06806">
      <w:pPr>
        <w:ind w:hanging="720"/>
        <w:rPr>
          <w:rFonts w:cs="Times New Roman"/>
          <w:sz w:val="28"/>
          <w:szCs w:val="28"/>
        </w:rPr>
      </w:pPr>
    </w:p>
    <w:sectPr w:rsidR="0045738D" w:rsidRPr="000F3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68F"/>
    <w:multiLevelType w:val="hybridMultilevel"/>
    <w:tmpl w:val="75AE0E56"/>
    <w:lvl w:ilvl="0" w:tplc="D0B8CF26">
      <w:start w:val="1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C9"/>
    <w:rsid w:val="000F3E31"/>
    <w:rsid w:val="00257A23"/>
    <w:rsid w:val="0045738D"/>
    <w:rsid w:val="007911A0"/>
    <w:rsid w:val="00912DC9"/>
    <w:rsid w:val="009B0AE1"/>
    <w:rsid w:val="00CE5AD7"/>
    <w:rsid w:val="00D32432"/>
    <w:rsid w:val="00E06806"/>
    <w:rsid w:val="00FA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C9"/>
    <w:pPr>
      <w:ind w:left="720"/>
      <w:contextualSpacing/>
    </w:pPr>
  </w:style>
  <w:style w:type="character" w:styleId="Hyperlink">
    <w:name w:val="Hyperlink"/>
    <w:basedOn w:val="DefaultParagraphFont"/>
    <w:uiPriority w:val="99"/>
    <w:semiHidden/>
    <w:unhideWhenUsed/>
    <w:rsid w:val="00912DC9"/>
    <w:rPr>
      <w:color w:val="0000FF"/>
      <w:u w:val="single"/>
    </w:rPr>
  </w:style>
  <w:style w:type="character" w:customStyle="1" w:styleId="qdef3">
    <w:name w:val="qdef3"/>
    <w:basedOn w:val="DefaultParagraphFont"/>
    <w:rsid w:val="0091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C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DC9"/>
    <w:pPr>
      <w:ind w:left="720"/>
      <w:contextualSpacing/>
    </w:pPr>
  </w:style>
  <w:style w:type="character" w:styleId="Hyperlink">
    <w:name w:val="Hyperlink"/>
    <w:basedOn w:val="DefaultParagraphFont"/>
    <w:uiPriority w:val="99"/>
    <w:semiHidden/>
    <w:unhideWhenUsed/>
    <w:rsid w:val="00912DC9"/>
    <w:rPr>
      <w:color w:val="0000FF"/>
      <w:u w:val="single"/>
    </w:rPr>
  </w:style>
  <w:style w:type="character" w:customStyle="1" w:styleId="qdef3">
    <w:name w:val="qdef3"/>
    <w:basedOn w:val="DefaultParagraphFont"/>
    <w:rsid w:val="0091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3487">
      <w:bodyDiv w:val="1"/>
      <w:marLeft w:val="0"/>
      <w:marRight w:val="0"/>
      <w:marTop w:val="0"/>
      <w:marBottom w:val="0"/>
      <w:divBdr>
        <w:top w:val="none" w:sz="0" w:space="0" w:color="auto"/>
        <w:left w:val="none" w:sz="0" w:space="0" w:color="auto"/>
        <w:bottom w:val="none" w:sz="0" w:space="0" w:color="auto"/>
        <w:right w:val="none" w:sz="0" w:space="0" w:color="auto"/>
      </w:divBdr>
    </w:div>
    <w:div w:id="14874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2013-03-19T22:55:00Z</cp:lastPrinted>
  <dcterms:created xsi:type="dcterms:W3CDTF">2013-03-04T16:55:00Z</dcterms:created>
  <dcterms:modified xsi:type="dcterms:W3CDTF">2013-03-19T22:55:00Z</dcterms:modified>
</cp:coreProperties>
</file>